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847B4">
      <w:pPr>
        <w:ind w:left="-525" w:leftChars="-250"/>
        <w:jc w:val="center"/>
        <w:rPr>
          <w:b/>
          <w:sz w:val="36"/>
          <w:szCs w:val="36"/>
        </w:rPr>
      </w:pPr>
      <w:r>
        <w:rPr>
          <w:b/>
          <w:sz w:val="36"/>
          <w:szCs w:val="36"/>
        </w:rPr>
        <w:t xml:space="preserve">  湖南文理学院2026年硕士研究生入学考试</w:t>
      </w:r>
    </w:p>
    <w:p w14:paraId="2981DDC4">
      <w:pPr>
        <w:ind w:left="-525" w:leftChars="-250"/>
        <w:jc w:val="center"/>
        <w:rPr>
          <w:b/>
          <w:sz w:val="36"/>
          <w:szCs w:val="36"/>
        </w:rPr>
      </w:pPr>
      <w:r>
        <w:rPr>
          <w:b/>
          <w:sz w:val="36"/>
          <w:szCs w:val="36"/>
        </w:rPr>
        <w:t>初试科目考试大纲</w:t>
      </w:r>
    </w:p>
    <w:tbl>
      <w:tblPr>
        <w:tblStyle w:val="8"/>
        <w:tblW w:w="9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5"/>
        <w:gridCol w:w="1742"/>
        <w:gridCol w:w="1620"/>
        <w:gridCol w:w="3969"/>
      </w:tblGrid>
      <w:tr w14:paraId="55DCE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jc w:val="center"/>
        </w:trPr>
        <w:tc>
          <w:tcPr>
            <w:tcW w:w="2135" w:type="dxa"/>
            <w:tcBorders>
              <w:top w:val="single" w:color="auto" w:sz="4" w:space="0"/>
              <w:left w:val="single" w:color="auto" w:sz="4" w:space="0"/>
              <w:bottom w:val="single" w:color="auto" w:sz="4" w:space="0"/>
              <w:right w:val="single" w:color="auto" w:sz="4" w:space="0"/>
            </w:tcBorders>
            <w:noWrap w:val="0"/>
            <w:vAlign w:val="center"/>
          </w:tcPr>
          <w:p w14:paraId="4116711B">
            <w:pPr>
              <w:spacing w:before="120" w:after="120"/>
              <w:jc w:val="center"/>
              <w:rPr>
                <w:b/>
                <w:sz w:val="24"/>
              </w:rPr>
            </w:pPr>
            <w:r>
              <w:rPr>
                <w:b/>
                <w:sz w:val="24"/>
              </w:rPr>
              <w:t>招生学院</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1A184C1">
            <w:pPr>
              <w:spacing w:before="120" w:after="120"/>
              <w:jc w:val="center"/>
              <w:rPr>
                <w:b/>
                <w:sz w:val="24"/>
              </w:rPr>
            </w:pPr>
            <w:r>
              <w:rPr>
                <w:b/>
                <w:sz w:val="24"/>
              </w:rPr>
              <w:t>招生专业代码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1884400">
            <w:pPr>
              <w:spacing w:before="120" w:after="120"/>
              <w:jc w:val="center"/>
              <w:rPr>
                <w:b/>
                <w:sz w:val="24"/>
              </w:rPr>
            </w:pPr>
            <w:r>
              <w:rPr>
                <w:b/>
                <w:sz w:val="24"/>
              </w:rPr>
              <w:t>招生专业名称</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1BE56386">
            <w:pPr>
              <w:spacing w:before="120" w:after="120"/>
              <w:jc w:val="center"/>
              <w:rPr>
                <w:b/>
                <w:sz w:val="24"/>
              </w:rPr>
            </w:pPr>
            <w:r>
              <w:rPr>
                <w:b/>
                <w:sz w:val="24"/>
              </w:rPr>
              <w:t>考试科目代码及名称</w:t>
            </w:r>
          </w:p>
        </w:tc>
      </w:tr>
      <w:tr w14:paraId="5963E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2135" w:type="dxa"/>
            <w:tcBorders>
              <w:top w:val="single" w:color="auto" w:sz="4" w:space="0"/>
              <w:left w:val="single" w:color="auto" w:sz="4" w:space="0"/>
              <w:bottom w:val="single" w:color="auto" w:sz="4" w:space="0"/>
              <w:right w:val="single" w:color="auto" w:sz="4" w:space="0"/>
            </w:tcBorders>
            <w:noWrap w:val="0"/>
            <w:vAlign w:val="center"/>
          </w:tcPr>
          <w:p w14:paraId="58936394">
            <w:pPr>
              <w:jc w:val="center"/>
              <w:rPr>
                <w:color w:val="auto"/>
                <w:sz w:val="24"/>
                <w:highlight w:val="none"/>
              </w:rPr>
            </w:pPr>
            <w:r>
              <w:rPr>
                <w:rFonts w:hint="eastAsia" w:ascii="宋体" w:hAnsi="宋体"/>
                <w:color w:val="auto"/>
                <w:sz w:val="24"/>
                <w:highlight w:val="none"/>
              </w:rPr>
              <w:t>化学与材料工程学院</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1656AB6">
            <w:pPr>
              <w:wordWrap w:val="0"/>
              <w:spacing w:line="288" w:lineRule="auto"/>
              <w:jc w:val="center"/>
              <w:rPr>
                <w:color w:val="auto"/>
                <w:sz w:val="24"/>
                <w:highlight w:val="none"/>
              </w:rPr>
            </w:pPr>
            <w:r>
              <w:rPr>
                <w:rFonts w:hint="eastAsia" w:ascii="宋体" w:hAnsi="宋体"/>
                <w:color w:val="auto"/>
                <w:sz w:val="24"/>
                <w:highlight w:val="none"/>
              </w:rPr>
              <w:t>085600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F5C77F">
            <w:pPr>
              <w:wordWrap w:val="0"/>
              <w:spacing w:line="288" w:lineRule="auto"/>
              <w:jc w:val="center"/>
              <w:rPr>
                <w:color w:val="auto"/>
                <w:sz w:val="24"/>
                <w:highlight w:val="none"/>
              </w:rPr>
            </w:pPr>
            <w:r>
              <w:rPr>
                <w:rFonts w:hint="eastAsia" w:ascii="宋体" w:hAnsi="宋体"/>
                <w:color w:val="auto"/>
                <w:sz w:val="24"/>
                <w:highlight w:val="none"/>
              </w:rPr>
              <w:t>材料与化工</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18FF4DD3">
            <w:pPr>
              <w:wordWrap w:val="0"/>
              <w:spacing w:line="288" w:lineRule="auto"/>
              <w:jc w:val="center"/>
              <w:rPr>
                <w:color w:val="auto"/>
                <w:sz w:val="24"/>
                <w:highlight w:val="none"/>
              </w:rPr>
            </w:pPr>
            <w:r>
              <w:rPr>
                <w:rFonts w:hint="eastAsia" w:ascii="宋体" w:hAnsi="宋体"/>
                <w:color w:val="auto"/>
                <w:sz w:val="24"/>
                <w:highlight w:val="none"/>
                <w:lang w:val="en-US" w:eastAsia="zh-CN"/>
              </w:rPr>
              <w:t>841</w:t>
            </w:r>
            <w:r>
              <w:rPr>
                <w:rFonts w:hint="eastAsia" w:ascii="宋体" w:hAnsi="宋体"/>
                <w:color w:val="auto"/>
                <w:sz w:val="24"/>
                <w:highlight w:val="none"/>
              </w:rPr>
              <w:t>无机化学</w:t>
            </w:r>
          </w:p>
        </w:tc>
      </w:tr>
      <w:tr w14:paraId="44C9D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19" w:hRule="atLeast"/>
          <w:jc w:val="center"/>
        </w:trPr>
        <w:tc>
          <w:tcPr>
            <w:tcW w:w="2135" w:type="dxa"/>
            <w:tcBorders>
              <w:top w:val="single" w:color="auto" w:sz="4" w:space="0"/>
              <w:left w:val="single" w:color="auto" w:sz="4" w:space="0"/>
              <w:right w:val="single" w:color="auto" w:sz="4" w:space="0"/>
            </w:tcBorders>
            <w:noWrap w:val="0"/>
            <w:vAlign w:val="center"/>
          </w:tcPr>
          <w:p w14:paraId="377A8539">
            <w:pPr>
              <w:wordWrap w:val="0"/>
              <w:spacing w:line="288" w:lineRule="auto"/>
              <w:jc w:val="center"/>
              <w:rPr>
                <w:sz w:val="24"/>
                <w:highlight w:val="none"/>
              </w:rPr>
            </w:pPr>
            <w:r>
              <w:rPr>
                <w:b/>
                <w:sz w:val="24"/>
                <w:highlight w:val="none"/>
              </w:rPr>
              <w:t>考试内容</w:t>
            </w:r>
          </w:p>
        </w:tc>
        <w:tc>
          <w:tcPr>
            <w:tcW w:w="7331" w:type="dxa"/>
            <w:gridSpan w:val="3"/>
            <w:tcBorders>
              <w:top w:val="single" w:color="auto" w:sz="4" w:space="0"/>
              <w:left w:val="single" w:color="auto" w:sz="4" w:space="0"/>
              <w:bottom w:val="single" w:color="auto" w:sz="4" w:space="0"/>
              <w:right w:val="single" w:color="auto" w:sz="4" w:space="0"/>
            </w:tcBorders>
            <w:noWrap w:val="0"/>
            <w:vAlign w:val="top"/>
          </w:tcPr>
          <w:p w14:paraId="559B108B">
            <w:pPr>
              <w:keepNext w:val="0"/>
              <w:keepLines w:val="0"/>
              <w:pageBreakBefore w:val="0"/>
              <w:kinsoku/>
              <w:wordWrap/>
              <w:overflowPunct/>
              <w:topLinePunct w:val="0"/>
              <w:autoSpaceDE/>
              <w:autoSpaceDN/>
              <w:bidi w:val="0"/>
              <w:adjustRightInd/>
              <w:snapToGrid/>
              <w:spacing w:line="360" w:lineRule="auto"/>
              <w:textAlignment w:val="auto"/>
              <w:rPr>
                <w:sz w:val="24"/>
                <w:highlight w:val="none"/>
              </w:rPr>
            </w:pPr>
            <w:r>
              <w:rPr>
                <w:sz w:val="24"/>
                <w:highlight w:val="none"/>
              </w:rPr>
              <w:t>（科目代码：</w:t>
            </w:r>
            <w:r>
              <w:rPr>
                <w:rFonts w:hint="eastAsia"/>
                <w:sz w:val="24"/>
                <w:highlight w:val="none"/>
                <w:lang w:val="en-US" w:eastAsia="zh-CN"/>
              </w:rPr>
              <w:t>841</w:t>
            </w:r>
            <w:r>
              <w:rPr>
                <w:sz w:val="24"/>
                <w:highlight w:val="none"/>
              </w:rPr>
              <w:t>）</w:t>
            </w:r>
            <w:r>
              <w:rPr>
                <w:rFonts w:hint="eastAsia"/>
                <w:sz w:val="24"/>
                <w:highlight w:val="none"/>
              </w:rPr>
              <w:t>，</w:t>
            </w:r>
            <w:r>
              <w:rPr>
                <w:sz w:val="24"/>
                <w:highlight w:val="none"/>
              </w:rPr>
              <w:t>《</w:t>
            </w:r>
            <w:r>
              <w:rPr>
                <w:rFonts w:hint="eastAsia"/>
                <w:sz w:val="24"/>
                <w:highlight w:val="none"/>
                <w:lang w:val="en-US" w:eastAsia="zh-CN"/>
              </w:rPr>
              <w:t>无机化学</w:t>
            </w:r>
            <w:r>
              <w:rPr>
                <w:sz w:val="24"/>
                <w:highlight w:val="none"/>
              </w:rPr>
              <w:t>》考试大纲</w:t>
            </w:r>
            <w:r>
              <w:rPr>
                <w:rFonts w:hint="eastAsia"/>
                <w:sz w:val="24"/>
                <w:highlight w:val="none"/>
              </w:rPr>
              <w:t>及</w:t>
            </w:r>
            <w:r>
              <w:rPr>
                <w:sz w:val="24"/>
                <w:highlight w:val="none"/>
              </w:rPr>
              <w:t>考核内容说明。</w:t>
            </w:r>
          </w:p>
          <w:p w14:paraId="23DF7950">
            <w:pPr>
              <w:keepNext w:val="0"/>
              <w:keepLines w:val="0"/>
              <w:pageBreakBefore w:val="0"/>
              <w:tabs>
                <w:tab w:val="left" w:pos="7410"/>
              </w:tabs>
              <w:kinsoku/>
              <w:wordWrap/>
              <w:overflowPunct/>
              <w:topLinePunct w:val="0"/>
              <w:autoSpaceDE/>
              <w:autoSpaceDN/>
              <w:bidi w:val="0"/>
              <w:adjustRightInd/>
              <w:snapToGrid/>
              <w:spacing w:line="360" w:lineRule="auto"/>
              <w:textAlignment w:val="auto"/>
              <w:rPr>
                <w:b/>
                <w:bCs/>
                <w:strike/>
                <w:color w:val="FF0000"/>
                <w:sz w:val="24"/>
                <w:highlight w:val="none"/>
              </w:rPr>
            </w:pPr>
            <w:r>
              <w:rPr>
                <w:b/>
                <w:bCs/>
                <w:sz w:val="24"/>
                <w:highlight w:val="none"/>
              </w:rPr>
              <w:t>一、考试形式</w:t>
            </w:r>
          </w:p>
          <w:p w14:paraId="4E00E8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bCs/>
                <w:sz w:val="24"/>
                <w:highlight w:val="none"/>
              </w:rPr>
            </w:pPr>
            <w:r>
              <w:rPr>
                <w:bCs/>
                <w:sz w:val="24"/>
                <w:highlight w:val="none"/>
              </w:rPr>
              <w:t>1、试卷成绩及考试时间：本试卷满分150分，考试时间3小时。</w:t>
            </w:r>
          </w:p>
          <w:p w14:paraId="604339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bCs/>
                <w:sz w:val="24"/>
                <w:highlight w:val="none"/>
              </w:rPr>
            </w:pPr>
            <w:r>
              <w:rPr>
                <w:bCs/>
                <w:sz w:val="24"/>
                <w:highlight w:val="none"/>
              </w:rPr>
              <w:t>2、答题方式：闭卷、笔试。</w:t>
            </w:r>
          </w:p>
          <w:p w14:paraId="00031F2D">
            <w:pPr>
              <w:keepNext w:val="0"/>
              <w:keepLines w:val="0"/>
              <w:pageBreakBefore w:val="0"/>
              <w:kinsoku/>
              <w:wordWrap/>
              <w:overflowPunct/>
              <w:topLinePunct w:val="0"/>
              <w:autoSpaceDE/>
              <w:autoSpaceDN/>
              <w:bidi w:val="0"/>
              <w:adjustRightInd/>
              <w:snapToGrid/>
              <w:spacing w:line="360" w:lineRule="auto"/>
              <w:textAlignment w:val="auto"/>
              <w:rPr>
                <w:b/>
                <w:bCs/>
                <w:sz w:val="24"/>
                <w:highlight w:val="none"/>
              </w:rPr>
            </w:pPr>
            <w:r>
              <w:rPr>
                <w:b/>
                <w:bCs/>
                <w:sz w:val="24"/>
                <w:highlight w:val="none"/>
              </w:rPr>
              <w:t>二、考试内容</w:t>
            </w:r>
          </w:p>
          <w:p w14:paraId="46126C2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color w:val="000000"/>
                <w:kern w:val="0"/>
                <w:sz w:val="24"/>
                <w:szCs w:val="32"/>
                <w:highlight w:val="none"/>
              </w:rPr>
            </w:pPr>
            <w:r>
              <w:rPr>
                <w:rFonts w:hint="eastAsia"/>
                <w:b w:val="0"/>
                <w:bCs/>
                <w:color w:val="000000"/>
                <w:kern w:val="0"/>
                <w:sz w:val="24"/>
                <w:szCs w:val="32"/>
                <w:highlight w:val="none"/>
                <w:lang w:eastAsia="zh-CN"/>
              </w:rPr>
              <w:t>（</w:t>
            </w:r>
            <w:r>
              <w:rPr>
                <w:rFonts w:hint="eastAsia"/>
                <w:b w:val="0"/>
                <w:bCs/>
                <w:color w:val="000000"/>
                <w:kern w:val="0"/>
                <w:sz w:val="24"/>
                <w:szCs w:val="32"/>
                <w:highlight w:val="none"/>
              </w:rPr>
              <w:t>一）化学反应中的质量关系和能量关系</w:t>
            </w:r>
          </w:p>
          <w:p w14:paraId="149EDC6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color w:val="000000"/>
                <w:kern w:val="0"/>
                <w:sz w:val="24"/>
                <w:szCs w:val="32"/>
                <w:highlight w:val="none"/>
              </w:rPr>
            </w:pPr>
            <w:r>
              <w:rPr>
                <w:rFonts w:hint="eastAsia"/>
                <w:b w:val="0"/>
                <w:bCs/>
                <w:color w:val="000000"/>
                <w:kern w:val="0"/>
                <w:sz w:val="24"/>
                <w:szCs w:val="32"/>
                <w:highlight w:val="none"/>
              </w:rPr>
              <w:t>掌握化学中的计量基本单位，化学计量数与反应进度，状态函数,标准态、反应热、标准摩尔生成焓和反应焓变等重要概念。会用理想气体状态方程和分压定律进行计算。掌握化学反应中的质量关系和能量关系及相关计算，热化学反应式的书写，能运用热力学第一定律和赫斯定律进行相关计算。</w:t>
            </w:r>
          </w:p>
          <w:p w14:paraId="360FC40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color w:val="000000"/>
                <w:kern w:val="0"/>
                <w:sz w:val="24"/>
                <w:szCs w:val="32"/>
                <w:highlight w:val="none"/>
              </w:rPr>
            </w:pPr>
            <w:r>
              <w:rPr>
                <w:rFonts w:hint="eastAsia"/>
                <w:b w:val="0"/>
                <w:bCs/>
                <w:color w:val="000000"/>
                <w:kern w:val="0"/>
                <w:sz w:val="24"/>
                <w:szCs w:val="32"/>
                <w:highlight w:val="none"/>
              </w:rPr>
              <w:t>（二）化学反应的方向、速率和限度</w:t>
            </w:r>
          </w:p>
          <w:p w14:paraId="31CC9F5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color w:val="000000"/>
                <w:kern w:val="0"/>
                <w:sz w:val="24"/>
                <w:szCs w:val="32"/>
                <w:highlight w:val="none"/>
              </w:rPr>
            </w:pPr>
            <w:r>
              <w:rPr>
                <w:rFonts w:hint="eastAsia"/>
                <w:b w:val="0"/>
                <w:bCs/>
                <w:color w:val="000000"/>
                <w:kern w:val="0"/>
                <w:sz w:val="24"/>
                <w:szCs w:val="32"/>
                <w:highlight w:val="none"/>
              </w:rPr>
              <w:t>掌握反应速率、基元反应及速率方程的表达，能用活化分子和活化能的概念说明影响化学反应速率的</w:t>
            </w:r>
            <w:r>
              <w:rPr>
                <w:rFonts w:hint="eastAsia"/>
                <w:b w:val="0"/>
                <w:bCs/>
                <w:color w:val="000000"/>
                <w:kern w:val="0"/>
                <w:sz w:val="24"/>
                <w:szCs w:val="32"/>
                <w:highlight w:val="none"/>
                <w:lang w:val="en-US" w:eastAsia="zh-CN"/>
              </w:rPr>
              <w:t>因素</w:t>
            </w:r>
            <w:r>
              <w:rPr>
                <w:rFonts w:hint="eastAsia"/>
                <w:b w:val="0"/>
                <w:bCs/>
                <w:color w:val="000000"/>
                <w:kern w:val="0"/>
                <w:sz w:val="24"/>
                <w:szCs w:val="32"/>
                <w:highlight w:val="none"/>
              </w:rPr>
              <w:t>。掌握化学平衡的特征、化学平衡移动规律、多重平衡规则、平衡常数的表达式及化学平衡的有关计算。掌握吉布斯-赫姆霍兹公式</w:t>
            </w:r>
            <w:r>
              <w:rPr>
                <w:rFonts w:hint="eastAsia"/>
                <w:b w:val="0"/>
                <w:bCs/>
                <w:color w:val="000000"/>
                <w:kern w:val="0"/>
                <w:sz w:val="24"/>
                <w:szCs w:val="32"/>
                <w:highlight w:val="none"/>
                <w:lang w:val="en-US" w:eastAsia="zh-CN"/>
              </w:rPr>
              <w:t>及</w:t>
            </w:r>
            <w:r>
              <w:rPr>
                <w:rFonts w:hint="eastAsia"/>
                <w:b w:val="0"/>
                <w:bCs/>
                <w:color w:val="000000"/>
                <w:kern w:val="0"/>
                <w:sz w:val="24"/>
                <w:szCs w:val="32"/>
                <w:highlight w:val="none"/>
              </w:rPr>
              <w:t>熵变和自由能</w:t>
            </w:r>
            <w:r>
              <w:rPr>
                <w:rFonts w:hint="eastAsia"/>
                <w:b w:val="0"/>
                <w:bCs/>
                <w:color w:val="000000"/>
                <w:kern w:val="0"/>
                <w:sz w:val="24"/>
                <w:szCs w:val="32"/>
                <w:highlight w:val="none"/>
                <w:lang w:val="en-US" w:eastAsia="zh-CN"/>
              </w:rPr>
              <w:t>的</w:t>
            </w:r>
            <w:r>
              <w:rPr>
                <w:rFonts w:hint="eastAsia"/>
                <w:b w:val="0"/>
                <w:bCs/>
                <w:color w:val="000000"/>
                <w:kern w:val="0"/>
                <w:sz w:val="24"/>
                <w:szCs w:val="32"/>
                <w:highlight w:val="none"/>
              </w:rPr>
              <w:t>计算；能运用自由能和化学反应等温式判断化学反应进行的方向。</w:t>
            </w:r>
          </w:p>
          <w:p w14:paraId="20A7414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color w:val="000000"/>
                <w:kern w:val="0"/>
                <w:sz w:val="24"/>
                <w:szCs w:val="32"/>
                <w:highlight w:val="none"/>
              </w:rPr>
            </w:pPr>
            <w:r>
              <w:rPr>
                <w:rFonts w:hint="eastAsia"/>
                <w:b w:val="0"/>
                <w:bCs/>
                <w:color w:val="000000"/>
                <w:kern w:val="0"/>
                <w:sz w:val="24"/>
                <w:szCs w:val="32"/>
                <w:highlight w:val="none"/>
              </w:rPr>
              <w:t>（三）酸碱反应和沉淀反应</w:t>
            </w:r>
          </w:p>
          <w:p w14:paraId="496938A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color w:val="000000"/>
                <w:kern w:val="0"/>
                <w:sz w:val="24"/>
                <w:szCs w:val="32"/>
                <w:highlight w:val="none"/>
              </w:rPr>
            </w:pPr>
            <w:r>
              <w:rPr>
                <w:rFonts w:hint="eastAsia"/>
                <w:b w:val="0"/>
                <w:bCs/>
                <w:color w:val="000000"/>
                <w:kern w:val="0"/>
                <w:sz w:val="24"/>
                <w:szCs w:val="32"/>
                <w:highlight w:val="none"/>
              </w:rPr>
              <w:t>掌握弱电解质的解离度、稀释定律、解离平衡、同离子效应、缓冲溶液、盐类水解的基本概念。掌握溶液中pH值的计算</w:t>
            </w:r>
            <w:r>
              <w:rPr>
                <w:rFonts w:hint="eastAsia"/>
                <w:b w:val="0"/>
                <w:bCs/>
                <w:color w:val="000000"/>
                <w:kern w:val="0"/>
                <w:sz w:val="24"/>
                <w:szCs w:val="32"/>
                <w:highlight w:val="none"/>
                <w:lang w:eastAsia="zh-CN"/>
              </w:rPr>
              <w:t>，</w:t>
            </w:r>
            <w:r>
              <w:rPr>
                <w:rFonts w:hint="eastAsia"/>
                <w:b w:val="0"/>
                <w:bCs/>
                <w:color w:val="000000"/>
                <w:kern w:val="0"/>
                <w:sz w:val="24"/>
                <w:szCs w:val="32"/>
                <w:highlight w:val="none"/>
              </w:rPr>
              <w:t>一元弱酸、一元弱碱溶液中离子浓度的计算及一元弱酸盐、一元弱碱盐溶液pH值的计算</w:t>
            </w:r>
            <w:r>
              <w:rPr>
                <w:rFonts w:hint="eastAsia"/>
                <w:b w:val="0"/>
                <w:bCs/>
                <w:color w:val="000000"/>
                <w:kern w:val="0"/>
                <w:sz w:val="24"/>
                <w:szCs w:val="32"/>
                <w:highlight w:val="none"/>
                <w:lang w:eastAsia="zh-CN"/>
              </w:rPr>
              <w:t>，</w:t>
            </w:r>
            <w:r>
              <w:rPr>
                <w:rFonts w:hint="eastAsia"/>
                <w:b w:val="0"/>
                <w:bCs/>
                <w:color w:val="000000"/>
                <w:kern w:val="0"/>
                <w:sz w:val="24"/>
                <w:szCs w:val="32"/>
                <w:highlight w:val="none"/>
              </w:rPr>
              <w:t>影响水解的因素</w:t>
            </w:r>
            <w:r>
              <w:rPr>
                <w:rFonts w:hint="eastAsia"/>
                <w:b w:val="0"/>
                <w:bCs/>
                <w:color w:val="000000"/>
                <w:kern w:val="0"/>
                <w:sz w:val="24"/>
                <w:szCs w:val="32"/>
                <w:highlight w:val="none"/>
                <w:lang w:eastAsia="zh-CN"/>
              </w:rPr>
              <w:t>，</w:t>
            </w:r>
            <w:r>
              <w:rPr>
                <w:rFonts w:hint="eastAsia"/>
                <w:b w:val="0"/>
                <w:bCs/>
                <w:color w:val="000000"/>
                <w:kern w:val="0"/>
                <w:sz w:val="24"/>
                <w:szCs w:val="32"/>
                <w:highlight w:val="none"/>
              </w:rPr>
              <w:t>易水解溶液的配制方法。掌握</w:t>
            </w:r>
            <w:r>
              <w:rPr>
                <w:rFonts w:hint="eastAsia"/>
                <w:b w:val="0"/>
                <w:bCs/>
                <w:i/>
                <w:iCs/>
                <w:color w:val="000000"/>
                <w:kern w:val="0"/>
                <w:sz w:val="24"/>
                <w:szCs w:val="32"/>
                <w:highlight w:val="none"/>
              </w:rPr>
              <w:t>K</w:t>
            </w:r>
            <w:r>
              <w:rPr>
                <w:rFonts w:hint="eastAsia"/>
                <w:b w:val="0"/>
                <w:bCs/>
                <w:color w:val="000000"/>
                <w:kern w:val="0"/>
                <w:sz w:val="24"/>
                <w:szCs w:val="32"/>
                <w:highlight w:val="none"/>
                <w:vertAlign w:val="subscript"/>
              </w:rPr>
              <w:t>sp</w:t>
            </w:r>
            <w:r>
              <w:rPr>
                <w:rFonts w:hint="eastAsia"/>
                <w:b w:val="0"/>
                <w:bCs/>
                <w:color w:val="000000"/>
                <w:kern w:val="0"/>
                <w:sz w:val="24"/>
                <w:szCs w:val="32"/>
                <w:highlight w:val="none"/>
                <w:lang w:eastAsia="zh-CN"/>
              </w:rPr>
              <w:t>、</w:t>
            </w:r>
            <w:r>
              <w:rPr>
                <w:rFonts w:hint="eastAsia"/>
                <w:b w:val="0"/>
                <w:bCs/>
                <w:color w:val="000000"/>
                <w:kern w:val="0"/>
                <w:sz w:val="24"/>
                <w:szCs w:val="32"/>
                <w:highlight w:val="none"/>
              </w:rPr>
              <w:t>溶度积规则及其应用和有关计算</w:t>
            </w:r>
            <w:r>
              <w:rPr>
                <w:rFonts w:hint="eastAsia"/>
                <w:b w:val="0"/>
                <w:bCs/>
                <w:color w:val="000000"/>
                <w:kern w:val="0"/>
                <w:sz w:val="24"/>
                <w:szCs w:val="32"/>
                <w:highlight w:val="none"/>
                <w:lang w:eastAsia="zh-CN"/>
              </w:rPr>
              <w:t>，</w:t>
            </w:r>
            <w:r>
              <w:rPr>
                <w:rFonts w:hint="eastAsia"/>
                <w:b w:val="0"/>
                <w:bCs/>
                <w:color w:val="000000"/>
                <w:kern w:val="0"/>
                <w:sz w:val="24"/>
                <w:szCs w:val="32"/>
                <w:highlight w:val="none"/>
              </w:rPr>
              <w:t>会进行溶度积和溶解度的相互换算。</w:t>
            </w:r>
          </w:p>
          <w:p w14:paraId="5E6BBD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000000"/>
                <w:kern w:val="0"/>
                <w:sz w:val="24"/>
                <w:highlight w:val="none"/>
              </w:rPr>
            </w:pPr>
            <w:r>
              <w:rPr>
                <w:rFonts w:hint="eastAsia"/>
                <w:b w:val="0"/>
                <w:bCs/>
                <w:color w:val="000000"/>
                <w:kern w:val="0"/>
                <w:sz w:val="24"/>
                <w:szCs w:val="32"/>
                <w:highlight w:val="none"/>
              </w:rPr>
              <w:t>（四）氧化还原反应与应用电化学</w:t>
            </w:r>
          </w:p>
        </w:tc>
      </w:tr>
      <w:tr w14:paraId="733EB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135" w:type="dxa"/>
            <w:tcBorders>
              <w:top w:val="single" w:color="auto" w:sz="4" w:space="0"/>
              <w:left w:val="single" w:color="auto" w:sz="4" w:space="0"/>
              <w:right w:val="single" w:color="auto" w:sz="4" w:space="0"/>
            </w:tcBorders>
            <w:noWrap w:val="0"/>
            <w:vAlign w:val="center"/>
          </w:tcPr>
          <w:p w14:paraId="537A37FB">
            <w:pPr>
              <w:wordWrap w:val="0"/>
              <w:spacing w:line="288" w:lineRule="auto"/>
              <w:jc w:val="center"/>
              <w:rPr>
                <w:color w:val="000000"/>
                <w:kern w:val="0"/>
                <w:sz w:val="24"/>
              </w:rPr>
            </w:pPr>
          </w:p>
        </w:tc>
        <w:tc>
          <w:tcPr>
            <w:tcW w:w="7331" w:type="dxa"/>
            <w:gridSpan w:val="3"/>
            <w:tcBorders>
              <w:top w:val="single" w:color="auto" w:sz="4" w:space="0"/>
              <w:left w:val="single" w:color="auto" w:sz="4" w:space="0"/>
              <w:bottom w:val="single" w:color="auto" w:sz="4" w:space="0"/>
              <w:right w:val="single" w:color="auto" w:sz="4" w:space="0"/>
            </w:tcBorders>
            <w:noWrap w:val="0"/>
            <w:vAlign w:val="top"/>
          </w:tcPr>
          <w:p w14:paraId="318BFE0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b w:val="0"/>
                <w:bCs/>
                <w:color w:val="000000"/>
                <w:kern w:val="0"/>
                <w:sz w:val="24"/>
                <w:szCs w:val="32"/>
              </w:rPr>
            </w:pPr>
            <w:r>
              <w:rPr>
                <w:rFonts w:hint="eastAsia"/>
                <w:b w:val="0"/>
                <w:bCs/>
                <w:color w:val="000000"/>
                <w:kern w:val="0"/>
                <w:sz w:val="24"/>
                <w:szCs w:val="32"/>
              </w:rPr>
              <w:t>熟练掌握氧化还原反应的配平方法；理解电极电势的意义，能运用标准电极电势来判断氧化剂和还原剂的强弱，氧化还原反应的方向和计算平衡常数和原电池电动势；会用能斯特方程式来讨论离子浓度改变</w:t>
            </w:r>
            <w:r>
              <w:rPr>
                <w:rFonts w:hint="eastAsia"/>
                <w:b w:val="0"/>
                <w:bCs/>
                <w:color w:val="000000"/>
                <w:kern w:val="0"/>
                <w:sz w:val="24"/>
                <w:szCs w:val="32"/>
                <w:lang w:eastAsia="zh-CN"/>
              </w:rPr>
              <w:t>、</w:t>
            </w:r>
            <w:r>
              <w:rPr>
                <w:rFonts w:hint="eastAsia"/>
                <w:b w:val="0"/>
                <w:bCs/>
                <w:color w:val="000000"/>
                <w:kern w:val="0"/>
                <w:sz w:val="24"/>
                <w:szCs w:val="32"/>
              </w:rPr>
              <w:t>介质的酸度时对电极电势和氧化还原反应的影响</w:t>
            </w:r>
            <w:r>
              <w:rPr>
                <w:rFonts w:hint="eastAsia"/>
                <w:b w:val="0"/>
                <w:bCs/>
                <w:color w:val="000000"/>
                <w:kern w:val="0"/>
                <w:sz w:val="24"/>
                <w:szCs w:val="32"/>
                <w:lang w:eastAsia="zh-CN"/>
              </w:rPr>
              <w:t>，</w:t>
            </w:r>
            <w:r>
              <w:rPr>
                <w:rFonts w:hint="eastAsia"/>
                <w:b w:val="0"/>
                <w:bCs/>
                <w:color w:val="000000"/>
                <w:kern w:val="0"/>
                <w:sz w:val="24"/>
                <w:szCs w:val="32"/>
              </w:rPr>
              <w:t>并能进行简单的计算；掌握元素标准电极电势图及其应用</w:t>
            </w:r>
            <w:r>
              <w:rPr>
                <w:rFonts w:hint="eastAsia"/>
                <w:b w:val="0"/>
                <w:bCs/>
                <w:color w:val="000000"/>
                <w:kern w:val="0"/>
                <w:sz w:val="24"/>
                <w:szCs w:val="32"/>
                <w:lang w:eastAsia="zh-CN"/>
              </w:rPr>
              <w:t>，</w:t>
            </w:r>
            <w:r>
              <w:rPr>
                <w:rFonts w:hint="eastAsia"/>
                <w:b w:val="0"/>
                <w:bCs/>
                <w:color w:val="000000"/>
                <w:kern w:val="0"/>
                <w:sz w:val="24"/>
                <w:szCs w:val="32"/>
              </w:rPr>
              <w:t>掌握元素标准电极电势图及其应用。掌握有关电池和电解池的一些概念(正极，负极，阴极，阳极)，认识原电池的组成。</w:t>
            </w:r>
          </w:p>
          <w:p w14:paraId="4C197784">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b w:val="0"/>
                <w:bCs/>
                <w:color w:val="000000"/>
                <w:kern w:val="0"/>
                <w:sz w:val="24"/>
                <w:szCs w:val="32"/>
              </w:rPr>
            </w:pPr>
            <w:r>
              <w:rPr>
                <w:rFonts w:hint="eastAsia"/>
                <w:b w:val="0"/>
                <w:bCs/>
                <w:color w:val="000000"/>
                <w:kern w:val="0"/>
                <w:sz w:val="24"/>
                <w:szCs w:val="32"/>
              </w:rPr>
              <w:t>（五）原子结构与元素周期性　</w:t>
            </w:r>
          </w:p>
          <w:p w14:paraId="32092DE6">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b w:val="0"/>
                <w:bCs/>
                <w:color w:val="000000"/>
                <w:kern w:val="0"/>
                <w:sz w:val="24"/>
                <w:szCs w:val="32"/>
              </w:rPr>
            </w:pPr>
            <w:r>
              <w:rPr>
                <w:rFonts w:hint="eastAsia"/>
                <w:b w:val="0"/>
                <w:bCs/>
                <w:color w:val="000000"/>
                <w:kern w:val="0"/>
                <w:sz w:val="24"/>
                <w:szCs w:val="32"/>
              </w:rPr>
              <w:t>了解微观粒子的波粒二象性，核外电子运动的特殊性；理解四个量子数的量子化条件及其物理意义；掌握近似能级图，</w:t>
            </w:r>
            <w:r>
              <w:rPr>
                <w:rFonts w:hint="eastAsia"/>
                <w:b w:val="0"/>
                <w:bCs/>
                <w:color w:val="000000"/>
                <w:kern w:val="0"/>
                <w:sz w:val="24"/>
                <w:szCs w:val="32"/>
                <w:lang w:val="en-US" w:eastAsia="zh-CN"/>
              </w:rPr>
              <w:t>能</w:t>
            </w:r>
            <w:r>
              <w:rPr>
                <w:rFonts w:hint="eastAsia"/>
                <w:b w:val="0"/>
                <w:bCs/>
                <w:color w:val="000000"/>
                <w:kern w:val="0"/>
                <w:sz w:val="24"/>
                <w:szCs w:val="32"/>
              </w:rPr>
              <w:t>按照核外电子排布原理，写出一般元素的原子或离子的电子构型；理解原子结构与元素周期律间的关系；掌握前四周期各类元素原子或常见离子的电子构型的特征及其在周期表中位置；掌握电离能、电子亲合能、电负性等概念，了解它们与原子结构的关系。掌握主族元素原子性质的周期性变化规律及其中反常情况并能进行相关解释。</w:t>
            </w:r>
          </w:p>
          <w:p w14:paraId="48E51CF4">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b w:val="0"/>
                <w:bCs/>
                <w:color w:val="000000"/>
                <w:kern w:val="0"/>
                <w:sz w:val="24"/>
                <w:szCs w:val="32"/>
              </w:rPr>
            </w:pPr>
            <w:r>
              <w:rPr>
                <w:rFonts w:hint="eastAsia"/>
                <w:b w:val="0"/>
                <w:bCs/>
                <w:color w:val="000000"/>
                <w:kern w:val="0"/>
                <w:sz w:val="24"/>
                <w:szCs w:val="32"/>
              </w:rPr>
              <w:t>（六）分子的结构与性质</w:t>
            </w:r>
          </w:p>
          <w:p w14:paraId="32565261">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b w:val="0"/>
                <w:bCs/>
                <w:color w:val="000000"/>
                <w:kern w:val="0"/>
                <w:sz w:val="24"/>
                <w:szCs w:val="32"/>
              </w:rPr>
            </w:pPr>
            <w:r>
              <w:rPr>
                <w:rFonts w:hint="eastAsia"/>
                <w:b w:val="0"/>
                <w:bCs/>
                <w:color w:val="000000"/>
                <w:kern w:val="0"/>
                <w:sz w:val="24"/>
                <w:szCs w:val="32"/>
              </w:rPr>
              <w:t>掌握价键理论的基本要点、共价键类型；能运用杂化轨道理论解释常见分子的几何构型。理解物质性质与其分子结构的关系；；掌握化学键、分子间力和氢键的概念，分子的极性及变形性，分子间力的种类。能运用分子间力对物质性质的影响进行解释。</w:t>
            </w:r>
          </w:p>
          <w:p w14:paraId="1D182FDF">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b w:val="0"/>
                <w:bCs/>
                <w:color w:val="000000"/>
                <w:kern w:val="0"/>
                <w:sz w:val="24"/>
                <w:szCs w:val="32"/>
              </w:rPr>
            </w:pPr>
            <w:r>
              <w:rPr>
                <w:rFonts w:hint="eastAsia"/>
                <w:b w:val="0"/>
                <w:bCs/>
                <w:color w:val="000000"/>
                <w:kern w:val="0"/>
                <w:sz w:val="24"/>
                <w:szCs w:val="32"/>
              </w:rPr>
              <w:t>（七）固体的结构与性质</w:t>
            </w:r>
          </w:p>
          <w:p w14:paraId="78098ED5">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b w:val="0"/>
                <w:bCs/>
                <w:color w:val="000000"/>
                <w:kern w:val="0"/>
                <w:sz w:val="24"/>
                <w:szCs w:val="32"/>
              </w:rPr>
            </w:pPr>
            <w:r>
              <w:rPr>
                <w:rFonts w:hint="eastAsia"/>
                <w:b w:val="0"/>
                <w:bCs/>
                <w:color w:val="000000"/>
                <w:kern w:val="0"/>
                <w:sz w:val="24"/>
                <w:szCs w:val="32"/>
              </w:rPr>
              <w:t>掌握晶体与非晶体的特点和区别；掌握离子晶体、分子晶体、原子晶体、金属晶体的特征及性质；能运用晶格能概念解释离子晶体的稳定性，了解离子极化理论并能用离子极化观点解释实验现象。</w:t>
            </w:r>
          </w:p>
          <w:p w14:paraId="580CFF11">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b w:val="0"/>
                <w:bCs/>
                <w:color w:val="000000"/>
                <w:kern w:val="0"/>
                <w:sz w:val="24"/>
                <w:szCs w:val="32"/>
              </w:rPr>
            </w:pPr>
            <w:r>
              <w:rPr>
                <w:rFonts w:hint="eastAsia"/>
                <w:b w:val="0"/>
                <w:bCs/>
                <w:color w:val="000000"/>
                <w:kern w:val="0"/>
                <w:sz w:val="24"/>
                <w:szCs w:val="32"/>
              </w:rPr>
              <w:t xml:space="preserve">（八）配位化合物  </w:t>
            </w:r>
          </w:p>
          <w:p w14:paraId="7040289B">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bCs/>
                <w:color w:val="000000"/>
                <w:kern w:val="0"/>
                <w:sz w:val="24"/>
                <w:szCs w:val="32"/>
              </w:rPr>
            </w:pPr>
            <w:r>
              <w:rPr>
                <w:rFonts w:hint="eastAsia"/>
                <w:b w:val="0"/>
                <w:bCs/>
                <w:color w:val="000000"/>
                <w:kern w:val="0"/>
                <w:sz w:val="24"/>
                <w:szCs w:val="32"/>
              </w:rPr>
              <w:t>掌握配合物定义、组成、类型、书写和命名。掌握配合物的价键理论和晶体场理论，配合物的几何构型、磁性、晶体场稳定化能和配合物的颜色。掌握配</w:t>
            </w:r>
            <w:r>
              <w:rPr>
                <w:rFonts w:hint="eastAsia"/>
                <w:b w:val="0"/>
                <w:bCs/>
                <w:color w:val="000000"/>
                <w:kern w:val="0"/>
                <w:sz w:val="24"/>
                <w:szCs w:val="32"/>
                <w:lang w:val="en-US" w:eastAsia="zh-CN"/>
              </w:rPr>
              <w:t>合物</w:t>
            </w:r>
            <w:r>
              <w:rPr>
                <w:rFonts w:hint="eastAsia"/>
                <w:b w:val="0"/>
                <w:bCs/>
                <w:color w:val="000000"/>
                <w:kern w:val="0"/>
                <w:sz w:val="24"/>
                <w:szCs w:val="32"/>
              </w:rPr>
              <w:t>中心原子和配体对配合物稳定性的影响、配合物的稳定常数及配位平衡的有关计算及其应用。</w:t>
            </w:r>
          </w:p>
        </w:tc>
      </w:tr>
      <w:tr w14:paraId="27A8B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7" w:hRule="atLeast"/>
          <w:jc w:val="center"/>
        </w:trPr>
        <w:tc>
          <w:tcPr>
            <w:tcW w:w="2135" w:type="dxa"/>
            <w:tcBorders>
              <w:top w:val="single" w:color="auto" w:sz="4" w:space="0"/>
              <w:left w:val="single" w:color="auto" w:sz="4" w:space="0"/>
              <w:right w:val="single" w:color="auto" w:sz="4" w:space="0"/>
            </w:tcBorders>
            <w:noWrap w:val="0"/>
            <w:vAlign w:val="center"/>
          </w:tcPr>
          <w:p w14:paraId="3E49FAC5">
            <w:pPr>
              <w:spacing w:line="360" w:lineRule="exact"/>
              <w:jc w:val="center"/>
              <w:rPr>
                <w:sz w:val="24"/>
              </w:rPr>
            </w:pPr>
            <w:r>
              <w:rPr>
                <w:b/>
                <w:bCs/>
                <w:sz w:val="24"/>
              </w:rPr>
              <w:t>参考书目</w:t>
            </w:r>
          </w:p>
        </w:tc>
        <w:tc>
          <w:tcPr>
            <w:tcW w:w="7331" w:type="dxa"/>
            <w:gridSpan w:val="3"/>
            <w:tcBorders>
              <w:top w:val="single" w:color="auto" w:sz="4" w:space="0"/>
              <w:left w:val="single" w:color="auto" w:sz="4" w:space="0"/>
              <w:bottom w:val="single" w:color="auto" w:sz="4" w:space="0"/>
              <w:right w:val="single" w:color="auto" w:sz="4" w:space="0"/>
            </w:tcBorders>
            <w:noWrap w:val="0"/>
            <w:vAlign w:val="top"/>
          </w:tcPr>
          <w:p w14:paraId="6A811331">
            <w:pPr>
              <w:spacing w:line="360" w:lineRule="exact"/>
              <w:rPr>
                <w:sz w:val="24"/>
              </w:rPr>
            </w:pPr>
            <w:r>
              <w:rPr>
                <w:rFonts w:hint="eastAsia"/>
                <w:color w:val="000000"/>
                <w:kern w:val="0"/>
                <w:sz w:val="24"/>
                <w:szCs w:val="32"/>
                <w:lang w:eastAsia="zh-CN"/>
              </w:rPr>
              <w:t>《</w:t>
            </w:r>
            <w:r>
              <w:rPr>
                <w:rFonts w:hint="eastAsia"/>
                <w:color w:val="000000"/>
                <w:kern w:val="0"/>
                <w:sz w:val="24"/>
                <w:szCs w:val="32"/>
              </w:rPr>
              <w:t>无机化学</w:t>
            </w:r>
            <w:r>
              <w:rPr>
                <w:rFonts w:hint="eastAsia"/>
                <w:color w:val="000000"/>
                <w:kern w:val="0"/>
                <w:sz w:val="24"/>
                <w:szCs w:val="32"/>
                <w:lang w:eastAsia="zh-CN"/>
              </w:rPr>
              <w:t>》</w:t>
            </w:r>
            <w:r>
              <w:rPr>
                <w:rFonts w:hint="eastAsia"/>
                <w:color w:val="000000"/>
                <w:kern w:val="0"/>
                <w:sz w:val="24"/>
                <w:szCs w:val="32"/>
              </w:rPr>
              <w:t>，天津大学无机化学教研室编</w:t>
            </w:r>
            <w:r>
              <w:rPr>
                <w:rFonts w:hint="eastAsia"/>
                <w:color w:val="000000"/>
                <w:kern w:val="0"/>
                <w:sz w:val="24"/>
                <w:szCs w:val="32"/>
                <w:lang w:eastAsia="zh-CN"/>
              </w:rPr>
              <w:t>，王建辉、崔建中、王兴尧、秦学修，</w:t>
            </w:r>
            <w:r>
              <w:rPr>
                <w:color w:val="000000"/>
                <w:kern w:val="0"/>
                <w:sz w:val="24"/>
                <w:szCs w:val="32"/>
              </w:rPr>
              <w:t>高等教育出版社，20</w:t>
            </w:r>
            <w:r>
              <w:rPr>
                <w:rFonts w:hint="eastAsia"/>
                <w:color w:val="000000"/>
                <w:kern w:val="0"/>
                <w:sz w:val="24"/>
                <w:szCs w:val="32"/>
                <w:lang w:val="en-US" w:eastAsia="zh-CN"/>
              </w:rPr>
              <w:t>18</w:t>
            </w:r>
            <w:r>
              <w:rPr>
                <w:color w:val="000000"/>
                <w:kern w:val="0"/>
                <w:sz w:val="24"/>
                <w:szCs w:val="32"/>
              </w:rPr>
              <w:t>年，</w:t>
            </w:r>
            <w:r>
              <w:rPr>
                <w:rFonts w:hint="eastAsia"/>
                <w:color w:val="000000"/>
                <w:kern w:val="0"/>
                <w:sz w:val="24"/>
                <w:szCs w:val="32"/>
              </w:rPr>
              <w:t>第五版</w:t>
            </w:r>
            <w:r>
              <w:rPr>
                <w:color w:val="000000"/>
                <w:kern w:val="0"/>
                <w:sz w:val="24"/>
                <w:szCs w:val="32"/>
              </w:rPr>
              <w:t>。</w:t>
            </w:r>
          </w:p>
        </w:tc>
      </w:tr>
    </w:tbl>
    <w:p w14:paraId="50217EEF">
      <w:pPr>
        <w:spacing w:line="360" w:lineRule="exact"/>
        <w:rPr>
          <w:b/>
          <w:szCs w:val="21"/>
        </w:rPr>
      </w:pPr>
      <w:bookmarkStart w:id="0" w:name="_GoBack"/>
      <w:bookmarkEnd w:id="0"/>
    </w:p>
    <w:sectPr>
      <w:headerReference r:id="rId3" w:type="default"/>
      <w:pgSz w:w="11906" w:h="16838"/>
      <w:pgMar w:top="737" w:right="1588" w:bottom="73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0642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NWY5MDgzOWY3YTJmYjI3MGUzNGE5NzFiYTI3YmIifQ=="/>
  </w:docVars>
  <w:rsids>
    <w:rsidRoot w:val="0023680F"/>
    <w:rsid w:val="00006C5B"/>
    <w:rsid w:val="000138E8"/>
    <w:rsid w:val="00033428"/>
    <w:rsid w:val="00054463"/>
    <w:rsid w:val="0005747E"/>
    <w:rsid w:val="000915A8"/>
    <w:rsid w:val="00097DAC"/>
    <w:rsid w:val="000C1573"/>
    <w:rsid w:val="000C5038"/>
    <w:rsid w:val="000F182D"/>
    <w:rsid w:val="0011467E"/>
    <w:rsid w:val="00120528"/>
    <w:rsid w:val="00124FF7"/>
    <w:rsid w:val="00163E51"/>
    <w:rsid w:val="00165F4A"/>
    <w:rsid w:val="001735B4"/>
    <w:rsid w:val="00177E4E"/>
    <w:rsid w:val="002247B4"/>
    <w:rsid w:val="0023680F"/>
    <w:rsid w:val="00250B8F"/>
    <w:rsid w:val="002A4C8E"/>
    <w:rsid w:val="002A7C49"/>
    <w:rsid w:val="002C487E"/>
    <w:rsid w:val="002E2E09"/>
    <w:rsid w:val="002E3288"/>
    <w:rsid w:val="00311A9A"/>
    <w:rsid w:val="00364CB0"/>
    <w:rsid w:val="00366899"/>
    <w:rsid w:val="003769AD"/>
    <w:rsid w:val="00387E49"/>
    <w:rsid w:val="003A3A2F"/>
    <w:rsid w:val="003A54F7"/>
    <w:rsid w:val="003A66CB"/>
    <w:rsid w:val="003C23C1"/>
    <w:rsid w:val="0040227A"/>
    <w:rsid w:val="004077F8"/>
    <w:rsid w:val="00423564"/>
    <w:rsid w:val="0042563A"/>
    <w:rsid w:val="00434D92"/>
    <w:rsid w:val="0047018E"/>
    <w:rsid w:val="00483F15"/>
    <w:rsid w:val="0048668C"/>
    <w:rsid w:val="00487490"/>
    <w:rsid w:val="00490113"/>
    <w:rsid w:val="004951A4"/>
    <w:rsid w:val="004963EE"/>
    <w:rsid w:val="004B5343"/>
    <w:rsid w:val="004D225C"/>
    <w:rsid w:val="004F1DD7"/>
    <w:rsid w:val="005052A6"/>
    <w:rsid w:val="00512219"/>
    <w:rsid w:val="0051255D"/>
    <w:rsid w:val="00516A73"/>
    <w:rsid w:val="00522244"/>
    <w:rsid w:val="00534194"/>
    <w:rsid w:val="00560B36"/>
    <w:rsid w:val="005704C5"/>
    <w:rsid w:val="00570C71"/>
    <w:rsid w:val="00587659"/>
    <w:rsid w:val="005918CE"/>
    <w:rsid w:val="00592A65"/>
    <w:rsid w:val="005C568C"/>
    <w:rsid w:val="006214B1"/>
    <w:rsid w:val="006323B3"/>
    <w:rsid w:val="006325C5"/>
    <w:rsid w:val="006547A9"/>
    <w:rsid w:val="00680027"/>
    <w:rsid w:val="0068569E"/>
    <w:rsid w:val="006903E1"/>
    <w:rsid w:val="006A6AEB"/>
    <w:rsid w:val="006B586D"/>
    <w:rsid w:val="006C0842"/>
    <w:rsid w:val="006D17E3"/>
    <w:rsid w:val="006D7D50"/>
    <w:rsid w:val="006E491C"/>
    <w:rsid w:val="0071024D"/>
    <w:rsid w:val="00732D3D"/>
    <w:rsid w:val="00732FA1"/>
    <w:rsid w:val="007717E7"/>
    <w:rsid w:val="00777D4C"/>
    <w:rsid w:val="00780EB3"/>
    <w:rsid w:val="007847DB"/>
    <w:rsid w:val="00784BB6"/>
    <w:rsid w:val="00797C66"/>
    <w:rsid w:val="007A0834"/>
    <w:rsid w:val="007A30A6"/>
    <w:rsid w:val="008242C8"/>
    <w:rsid w:val="00881F9D"/>
    <w:rsid w:val="0089282F"/>
    <w:rsid w:val="008B681D"/>
    <w:rsid w:val="008E07E0"/>
    <w:rsid w:val="008F2152"/>
    <w:rsid w:val="00911DD5"/>
    <w:rsid w:val="0091597A"/>
    <w:rsid w:val="009247AE"/>
    <w:rsid w:val="009360BE"/>
    <w:rsid w:val="009361C9"/>
    <w:rsid w:val="00950817"/>
    <w:rsid w:val="0095268D"/>
    <w:rsid w:val="00956D28"/>
    <w:rsid w:val="009579B7"/>
    <w:rsid w:val="009639B1"/>
    <w:rsid w:val="00972271"/>
    <w:rsid w:val="009A3E77"/>
    <w:rsid w:val="009E6AE5"/>
    <w:rsid w:val="00A15039"/>
    <w:rsid w:val="00A423B3"/>
    <w:rsid w:val="00A43CB0"/>
    <w:rsid w:val="00A5151E"/>
    <w:rsid w:val="00A71E5E"/>
    <w:rsid w:val="00A730D6"/>
    <w:rsid w:val="00A75FC0"/>
    <w:rsid w:val="00A76045"/>
    <w:rsid w:val="00A94DB2"/>
    <w:rsid w:val="00AD67F2"/>
    <w:rsid w:val="00AD697D"/>
    <w:rsid w:val="00AF5B86"/>
    <w:rsid w:val="00AF5FEF"/>
    <w:rsid w:val="00AF6754"/>
    <w:rsid w:val="00B05E2E"/>
    <w:rsid w:val="00B331DC"/>
    <w:rsid w:val="00B37C64"/>
    <w:rsid w:val="00B54474"/>
    <w:rsid w:val="00B75B83"/>
    <w:rsid w:val="00B96E6A"/>
    <w:rsid w:val="00BA1A52"/>
    <w:rsid w:val="00BD691E"/>
    <w:rsid w:val="00C31CF5"/>
    <w:rsid w:val="00C3285D"/>
    <w:rsid w:val="00C33E43"/>
    <w:rsid w:val="00C7758D"/>
    <w:rsid w:val="00CA7549"/>
    <w:rsid w:val="00CB7BA6"/>
    <w:rsid w:val="00CC16C8"/>
    <w:rsid w:val="00CE02BD"/>
    <w:rsid w:val="00D0135F"/>
    <w:rsid w:val="00D122A4"/>
    <w:rsid w:val="00D472EE"/>
    <w:rsid w:val="00D5582A"/>
    <w:rsid w:val="00D651AC"/>
    <w:rsid w:val="00D67BFB"/>
    <w:rsid w:val="00D82A52"/>
    <w:rsid w:val="00DA47F1"/>
    <w:rsid w:val="00DE3C2D"/>
    <w:rsid w:val="00DE7362"/>
    <w:rsid w:val="00DF39E3"/>
    <w:rsid w:val="00E20F81"/>
    <w:rsid w:val="00E231F3"/>
    <w:rsid w:val="00E64C95"/>
    <w:rsid w:val="00E71E18"/>
    <w:rsid w:val="00E73F83"/>
    <w:rsid w:val="00E83D68"/>
    <w:rsid w:val="00EC2BEE"/>
    <w:rsid w:val="00F04B7D"/>
    <w:rsid w:val="00F16471"/>
    <w:rsid w:val="00F95C49"/>
    <w:rsid w:val="00FA3F4E"/>
    <w:rsid w:val="00FE5CF6"/>
    <w:rsid w:val="00FE6957"/>
    <w:rsid w:val="00FF0A08"/>
    <w:rsid w:val="02FE10C5"/>
    <w:rsid w:val="0AD64D1F"/>
    <w:rsid w:val="0B4E5BBB"/>
    <w:rsid w:val="0EF23565"/>
    <w:rsid w:val="133E02C4"/>
    <w:rsid w:val="14F47768"/>
    <w:rsid w:val="156764B7"/>
    <w:rsid w:val="176B4987"/>
    <w:rsid w:val="18A62EAA"/>
    <w:rsid w:val="1D1A58FD"/>
    <w:rsid w:val="1DB235AA"/>
    <w:rsid w:val="1F5C3520"/>
    <w:rsid w:val="20032679"/>
    <w:rsid w:val="25A731EF"/>
    <w:rsid w:val="25E847EB"/>
    <w:rsid w:val="25F413E1"/>
    <w:rsid w:val="294352AD"/>
    <w:rsid w:val="2A53674E"/>
    <w:rsid w:val="2DF36B87"/>
    <w:rsid w:val="2E097A12"/>
    <w:rsid w:val="2F6824F8"/>
    <w:rsid w:val="30B71989"/>
    <w:rsid w:val="32775DD2"/>
    <w:rsid w:val="36F049FC"/>
    <w:rsid w:val="3A1C7D7D"/>
    <w:rsid w:val="3E523987"/>
    <w:rsid w:val="3F5411C3"/>
    <w:rsid w:val="402725D8"/>
    <w:rsid w:val="42136A3D"/>
    <w:rsid w:val="42442324"/>
    <w:rsid w:val="47C44E07"/>
    <w:rsid w:val="49077E51"/>
    <w:rsid w:val="49DE7B2F"/>
    <w:rsid w:val="4C72455F"/>
    <w:rsid w:val="4CD5587D"/>
    <w:rsid w:val="4CD96A90"/>
    <w:rsid w:val="4FF02A39"/>
    <w:rsid w:val="5B185B54"/>
    <w:rsid w:val="5BEF6C02"/>
    <w:rsid w:val="5D1D433F"/>
    <w:rsid w:val="5D953CF6"/>
    <w:rsid w:val="5F2E3945"/>
    <w:rsid w:val="5FDA4991"/>
    <w:rsid w:val="618225BF"/>
    <w:rsid w:val="62CF5E0F"/>
    <w:rsid w:val="64ED302D"/>
    <w:rsid w:val="67884EF8"/>
    <w:rsid w:val="6A5A1BEA"/>
    <w:rsid w:val="6D123B37"/>
    <w:rsid w:val="7028626F"/>
    <w:rsid w:val="722204EB"/>
    <w:rsid w:val="73F35C8B"/>
    <w:rsid w:val="76605143"/>
    <w:rsid w:val="7D113E8F"/>
    <w:rsid w:val="7E900E35"/>
    <w:rsid w:val="7F0013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420" w:firstLineChars="200"/>
    </w:pPr>
    <w:rPr>
      <w:szCs w:val="28"/>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paragraph" w:customStyle="1" w:styleId="12">
    <w:name w:val=" Char Char Char Char"/>
    <w:basedOn w:val="1"/>
    <w:qFormat/>
    <w:uiPriority w:val="0"/>
    <w:pPr>
      <w:tabs>
        <w:tab w:val="left" w:pos="4665"/>
        <w:tab w:val="left" w:pos="8970"/>
      </w:tabs>
      <w:ind w:firstLine="400"/>
    </w:pPr>
    <w:rPr>
      <w:rFonts w:ascii="Tahoma" w:hAnsi="Tahoma"/>
      <w:sz w:val="24"/>
      <w:szCs w:val="20"/>
    </w:rPr>
  </w:style>
  <w:style w:type="paragraph" w:styleId="13">
    <w:name w:val="List Paragraph"/>
    <w:basedOn w:val="1"/>
    <w:qFormat/>
    <w:uiPriority w:val="0"/>
    <w:pPr>
      <w:ind w:firstLine="420" w:firstLineChars="200"/>
    </w:pPr>
  </w:style>
  <w:style w:type="paragraph" w:customStyle="1" w:styleId="14">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1464</Words>
  <Characters>1486</Characters>
  <Lines>39</Lines>
  <Paragraphs>32</Paragraphs>
  <TotalTime>10</TotalTime>
  <ScaleCrop>false</ScaleCrop>
  <LinksUpToDate>false</LinksUpToDate>
  <CharactersWithSpaces>1544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2025-06-10T06:38:00Z</dcterms:created>
  <dc:creator>User</dc:creator>
  <cp:lastModifiedBy>逍遥闯天下1402298153</cp:lastModifiedBy>
  <cp:lastPrinted>2025-06-10T07:24:00Z</cp:lastPrinted>
  <dcterms:modified xsi:type="dcterms:W3CDTF">2025-07-17T02:58:42Z</dcterms:modified>
  <dc:title>2008年硕士研究生招生考试科目信息登记表</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F85422A28A2249268AB953947F21E29C_13</vt:lpwstr>
  </property>
  <property fmtid="{D5CDD505-2E9C-101B-9397-08002B2CF9AE}" pid="4" name="KSOTemplateDocerSaveRecord">
    <vt:lpwstr>eyJoZGlkIjoiOTM2NGQ4N2RkOTExYzg5ZDJmNzFlZjYzYTJiYzFmMGMiLCJ1c2VySWQiOiIxNjgyMzY0OCJ9</vt:lpwstr>
  </property>
</Properties>
</file>