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附件2：</w:t>
      </w:r>
    </w:p>
    <w:p>
      <w:pPr>
        <w:pStyle w:val="4"/>
        <w:jc w:val="center"/>
        <w:rPr>
          <w:rFonts w:hint="eastAsia" w:ascii="宋体" w:hAnsi="宋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sz w:val="32"/>
          <w:szCs w:val="32"/>
          <w:shd w:val="clear" w:color="auto" w:fill="FFFFFF"/>
        </w:rPr>
        <w:t>喀什大学2018年专业硕士学位研究生招生专业目录</w:t>
      </w:r>
    </w:p>
    <w:tbl>
      <w:tblPr>
        <w:tblStyle w:val="3"/>
        <w:tblW w:w="9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250"/>
        <w:gridCol w:w="695"/>
        <w:gridCol w:w="708"/>
        <w:gridCol w:w="1890"/>
        <w:gridCol w:w="136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18"/>
                <w:szCs w:val="18"/>
              </w:rPr>
              <w:t>专业学位类别名称及代码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18"/>
                <w:szCs w:val="18"/>
              </w:rPr>
              <w:t>专业领域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18"/>
                <w:szCs w:val="18"/>
              </w:rPr>
              <w:t>代码及</w:t>
            </w:r>
            <w:r>
              <w:rPr>
                <w:rFonts w:ascii="黑体" w:hAnsi="黑体" w:eastAsia="黑体"/>
                <w:b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b/>
                <w:bCs/>
                <w:sz w:val="18"/>
                <w:szCs w:val="18"/>
              </w:rPr>
              <w:t>招生计划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sz w:val="18"/>
                <w:szCs w:val="18"/>
              </w:rPr>
              <w:t>复试科目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sz w:val="18"/>
                <w:szCs w:val="18"/>
              </w:rPr>
              <w:t>同等学力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sz w:val="18"/>
                <w:szCs w:val="18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sz w:val="18"/>
                <w:szCs w:val="18"/>
              </w:rPr>
              <w:t>全日制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b/>
                <w:bCs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sz w:val="18"/>
                <w:szCs w:val="18"/>
              </w:rPr>
              <w:t>非全日制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429" w:type="dxa"/>
            <w:gridSpan w:val="7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Arial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b/>
                <w:bCs/>
                <w:sz w:val="18"/>
                <w:szCs w:val="18"/>
              </w:rPr>
              <w:t>招生学院：教育科学学院（004）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9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教育硕士0451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045101教育管理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t>101思想政治理论</w:t>
            </w: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t>204英语二</w:t>
            </w:r>
          </w:p>
          <w:p>
            <w:pPr>
              <w:pStyle w:val="4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t>333教育综合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t>804教育管理学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4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教育心理学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教育学原理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中外教育史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0451002学科教学（思政）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t>101思想政治理论</w:t>
            </w: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t>204英语二</w:t>
            </w:r>
          </w:p>
          <w:p>
            <w:pPr>
              <w:pStyle w:val="4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t>333教育综合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t>805教学论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045103 学科教学（语文）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045104 学科教学（数学）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045105 学科教学（物理）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045106 学科教学（化学）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045107 学科教学（生物）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045108 学科教学（英语）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045109 学科教学（历史）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045111 学科教学（音乐）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045112 学科教学（体育）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045114 现代教育技</w: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 xml:space="preserve">HYPERLINK "http://yz.njnu.edu.cn/pages/sszsml/sszsml_zyDetail.jsp?zydm=045114&amp;nd=2014&amp;yjxkdm=0451"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术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045115 小学教育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045116 心理健康教育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045118 学前教育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429" w:type="dxa"/>
            <w:gridSpan w:val="7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b/>
                <w:bCs/>
                <w:sz w:val="18"/>
                <w:szCs w:val="18"/>
              </w:rPr>
              <w:t>招生学院：生命与地理科学学院（005）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9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工程硕士0852</w:t>
            </w:r>
          </w:p>
        </w:tc>
        <w:tc>
          <w:tcPr>
            <w:tcW w:w="2250" w:type="dxa"/>
            <w:vAlign w:val="center"/>
          </w:tcPr>
          <w:p>
            <w:pPr>
              <w:pStyle w:val="4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085238  生物工程</w:t>
            </w:r>
          </w:p>
        </w:tc>
        <w:tc>
          <w:tcPr>
            <w:tcW w:w="69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204英语二</w:t>
            </w:r>
          </w:p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338</w:t>
            </w:r>
            <w:r>
              <w:rPr>
                <w:kern w:val="0"/>
                <w:sz w:val="18"/>
                <w:szCs w:val="18"/>
              </w:rPr>
              <w:t>生物化学</w:t>
            </w:r>
          </w:p>
          <w:p>
            <w:pPr>
              <w:pStyle w:val="4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806普通生物学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微生物学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>
            <w:pPr>
              <w:pStyle w:val="4"/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bCs/>
                <w:sz w:val="18"/>
                <w:szCs w:val="18"/>
              </w:rPr>
              <w:t>生物技术概论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bCs/>
                <w:sz w:val="18"/>
                <w:szCs w:val="18"/>
              </w:rPr>
              <w:t>生物工艺学</w:t>
            </w:r>
          </w:p>
        </w:tc>
      </w:tr>
    </w:tbl>
    <w:p>
      <w:pPr>
        <w:spacing w:line="320" w:lineRule="exact"/>
        <w:rPr>
          <w:rFonts w:hint="eastAsia" w:ascii="楷体_GB2312" w:hAnsi="宋体" w:eastAsia="楷体_GB2312"/>
          <w:b/>
          <w:sz w:val="20"/>
          <w:szCs w:val="32"/>
        </w:rPr>
      </w:pPr>
      <w:r>
        <w:rPr>
          <w:rFonts w:hint="eastAsia" w:ascii="楷体_GB2312" w:hAnsi="宋体" w:eastAsia="楷体_GB2312"/>
          <w:b/>
          <w:sz w:val="20"/>
          <w:szCs w:val="32"/>
        </w:rPr>
        <w:t>注：表内招生计划为虚拟计划，不包括大学生士兵专项计划，实际按上级核定的计划数和报考情况调整执行。</w:t>
      </w:r>
    </w:p>
    <w:p>
      <w:pPr>
        <w:spacing w:line="320" w:lineRule="exact"/>
        <w:rPr>
          <w:rFonts w:hint="eastAsia"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主要参考书目：</w:t>
      </w:r>
    </w:p>
    <w:p>
      <w:pPr>
        <w:spacing w:line="300" w:lineRule="exact"/>
        <w:rPr>
          <w:rFonts w:hint="eastAsia"/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一、生物工程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1.生物化学（上下册，第三版） 高等教育出版社  王镜岩等主编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2.普通生物学（第三版） 高等教育出版社  吴相钰等主编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3.微生物学教程（第三版） 高等教育出版社  周德庆主编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4.生物技术概论（第三版） 科学出版社  宋思扬、楼士林主编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5.新编生物工艺学（上）（下）化学工程出版社  俞俊棠主编</w:t>
      </w:r>
    </w:p>
    <w:p>
      <w:pPr>
        <w:spacing w:line="300" w:lineRule="exact"/>
        <w:rPr>
          <w:rFonts w:hint="eastAsia"/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二、教育硕士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（一）教育基础综合参考书目：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1.中国教育史 华东师范大学出版社 孙培青主编 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2.外国教育史 教育科学出版社 张斌贤主编 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3.外国教育史 人民教育出版社 吴式颖主编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4.教育心理学 北京师范大学出版社 陈琦、刘儒德主编 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5.教育心理学 人民教育出版社 张大均主编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6.教育学基础 教育科学出版社（第3版，2014年） 全国十二所重点师范大学联合编写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7.教育研究方法 高等教育出版社袁振国主编 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8.教育学专业基础综合考试大纲解析 （推荐高教版，约在每年9月份出版）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（二）教育管理学参考书目：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1.教育管理学（第三版） 北京师范大学出版社（2008年版） 陈孝彬、高洪源著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2.教育管理学论纲 高等教育出版社（2009年版） 司晓宏著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3.新编教育管理学 华东师范大学出版社（2008年版） 吴志宏、冯大鸣、魏志春著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4.教育管理学 人民教育出版社（2006年版） 孙绵涛著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（三）教学论参考书目：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1.课程与教学论 上海教育出版社  张华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B0B99"/>
    <w:rsid w:val="622B0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2017-08-06T10:42:00Z</dcterms:created>
  <dc:creator>zhangbing</dc:creator>
  <cp:lastModifiedBy>zhangbing</cp:lastModifiedBy>
  <dcterms:modified xsi:type="dcterms:W3CDTF">2017-08-06T10:43:16Z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